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08F7" w14:textId="5DF5600F" w:rsidR="004D4773" w:rsidRDefault="00280E40" w:rsidP="00616EB4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Vision2045 Transportation Plan</w:t>
      </w:r>
    </w:p>
    <w:p w14:paraId="774C25C7" w14:textId="5C11E032" w:rsidR="00880269" w:rsidRPr="00101AFC" w:rsidRDefault="00101AFC" w:rsidP="00616EB4">
      <w:pPr>
        <w:jc w:val="center"/>
        <w:rPr>
          <w:b/>
          <w:sz w:val="36"/>
        </w:rPr>
      </w:pPr>
      <w:r w:rsidRPr="00101AFC">
        <w:rPr>
          <w:b/>
          <w:sz w:val="36"/>
        </w:rPr>
        <w:t xml:space="preserve">Public Notice of a </w:t>
      </w:r>
      <w:r w:rsidR="00BF5EA1" w:rsidRPr="00101AFC">
        <w:rPr>
          <w:b/>
          <w:sz w:val="36"/>
        </w:rPr>
        <w:t>Comment</w:t>
      </w:r>
      <w:r w:rsidR="00276359" w:rsidRPr="00101AFC">
        <w:rPr>
          <w:b/>
          <w:sz w:val="36"/>
        </w:rPr>
        <w:t xml:space="preserve"> </w:t>
      </w:r>
      <w:r w:rsidR="00BF5EA1" w:rsidRPr="00101AFC">
        <w:rPr>
          <w:b/>
          <w:sz w:val="36"/>
        </w:rPr>
        <w:t>Period and Open House</w:t>
      </w:r>
    </w:p>
    <w:p w14:paraId="774C25C8" w14:textId="201243D6" w:rsidR="00BF5EA1" w:rsidRDefault="002A0F60" w:rsidP="00616EB4">
      <w:pPr>
        <w:jc w:val="both"/>
      </w:pPr>
      <w:r>
        <w:t>In accordance with requirements set forth in 23 CFR 450</w:t>
      </w:r>
      <w:r w:rsidR="00B5132A">
        <w:t xml:space="preserve"> and other laws and regulations</w:t>
      </w:r>
      <w:r>
        <w:t>; t</w:t>
      </w:r>
      <w:r w:rsidR="00BF5EA1">
        <w:t xml:space="preserve">he </w:t>
      </w:r>
      <w:r w:rsidR="00CE487F">
        <w:t>Southern Georgia Regional Commission (SGRC), as the designated Metropolitan Planning Organization,</w:t>
      </w:r>
      <w:r w:rsidR="004D4773">
        <w:t xml:space="preserve"> </w:t>
      </w:r>
      <w:r w:rsidR="00280E40">
        <w:t>is seeking public review and comments of the 2045 Metropolitan Transportation Plan, also known as Vision2045</w:t>
      </w:r>
      <w:r w:rsidR="00CE487F">
        <w:t xml:space="preserve">. </w:t>
      </w:r>
      <w:r w:rsidR="003647D2">
        <w:t xml:space="preserve">The </w:t>
      </w:r>
      <w:r w:rsidR="00CE487F">
        <w:t>Vision2045</w:t>
      </w:r>
      <w:r w:rsidR="003647D2">
        <w:t xml:space="preserve"> Transportation Plan</w:t>
      </w:r>
      <w:r w:rsidR="00280E40">
        <w:t xml:space="preserve"> </w:t>
      </w:r>
      <w:r w:rsidR="00616EB4">
        <w:t>is specific to the</w:t>
      </w:r>
      <w:r w:rsidR="00BF5EA1">
        <w:t xml:space="preserve"> Valdosta </w:t>
      </w:r>
      <w:r>
        <w:t>Metropolitan Planning Area</w:t>
      </w:r>
      <w:r w:rsidR="00BF5EA1">
        <w:t xml:space="preserve"> which includes all of Lowndes County and portions of Berrien</w:t>
      </w:r>
      <w:r w:rsidR="00A6281B">
        <w:t>, Brooks</w:t>
      </w:r>
      <w:r w:rsidR="00BF5EA1">
        <w:t xml:space="preserve"> and Lanier Counties.</w:t>
      </w:r>
    </w:p>
    <w:p w14:paraId="774C25C9" w14:textId="2BBBE5F1" w:rsidR="00BF5EA1" w:rsidRDefault="00BF5EA1" w:rsidP="00616EB4">
      <w:pPr>
        <w:jc w:val="both"/>
      </w:pPr>
      <w:r>
        <w:t xml:space="preserve">This </w:t>
      </w:r>
      <w:r w:rsidR="00CE487F">
        <w:t>Vision2045</w:t>
      </w:r>
      <w:r w:rsidR="003647D2">
        <w:t xml:space="preserve"> Transportation Plan</w:t>
      </w:r>
      <w:r w:rsidR="00C423CB">
        <w:t xml:space="preserve"> </w:t>
      </w:r>
      <w:r w:rsidR="00280E40">
        <w:t>is</w:t>
      </w:r>
      <w:r>
        <w:t xml:space="preserve"> available for public review and comment from </w:t>
      </w:r>
      <w:r w:rsidR="00280E40">
        <w:t>July 1, 2020</w:t>
      </w:r>
      <w:r w:rsidR="004D4773">
        <w:t xml:space="preserve"> </w:t>
      </w:r>
      <w:r w:rsidR="009614C9">
        <w:t xml:space="preserve">to </w:t>
      </w:r>
      <w:r w:rsidR="00280E40">
        <w:t xml:space="preserve">July </w:t>
      </w:r>
      <w:r w:rsidR="00616EB4">
        <w:t>31</w:t>
      </w:r>
      <w:r w:rsidR="004D4773">
        <w:t>, 20</w:t>
      </w:r>
      <w:r w:rsidR="00616EB4">
        <w:t>20</w:t>
      </w:r>
      <w:r>
        <w:t xml:space="preserve"> at the Southern Georgia Regional Commission, 327 W Savannah Ave.</w:t>
      </w:r>
      <w:r w:rsidR="00192C59">
        <w:t xml:space="preserve"> Valdosta, GA 31601</w:t>
      </w:r>
      <w:r>
        <w:t xml:space="preserve">; all public libraries in Berrien, </w:t>
      </w:r>
      <w:r w:rsidR="00A6281B">
        <w:t xml:space="preserve">Brooks, </w:t>
      </w:r>
      <w:r>
        <w:t>Lanier an</w:t>
      </w:r>
      <w:r w:rsidR="00CE487F">
        <w:t>d Lowndes Counties; on the SGRC</w:t>
      </w:r>
      <w:r>
        <w:t xml:space="preserve"> website (</w:t>
      </w:r>
      <w:r w:rsidR="009614C9">
        <w:t>www.sgrc.us</w:t>
      </w:r>
      <w:r w:rsidR="002A0F60">
        <w:t xml:space="preserve">); all county government administration offices in Berrien, </w:t>
      </w:r>
      <w:r w:rsidR="00A6281B">
        <w:t xml:space="preserve">Brooks, </w:t>
      </w:r>
      <w:r w:rsidR="002A0F60">
        <w:t>Lanier and Lowndes Counties; and all city government administration offices in Lowndes County.</w:t>
      </w:r>
    </w:p>
    <w:p w14:paraId="5B4AEB6A" w14:textId="06A889F1" w:rsidR="00616EB4" w:rsidRDefault="00CE487F" w:rsidP="00616EB4">
      <w:pPr>
        <w:jc w:val="both"/>
      </w:pPr>
      <w:r>
        <w:t>The SGRC</w:t>
      </w:r>
      <w:r w:rsidR="009614C9" w:rsidRPr="001A5529">
        <w:t xml:space="preserve"> staff will host an Open </w:t>
      </w:r>
      <w:r w:rsidR="004D4773" w:rsidRPr="001A5529">
        <w:t>House</w:t>
      </w:r>
      <w:r w:rsidR="004D4773">
        <w:t xml:space="preserve"> </w:t>
      </w:r>
      <w:r w:rsidR="00616EB4">
        <w:t>July 20</w:t>
      </w:r>
      <w:r w:rsidR="004D4773">
        <w:t>, 20</w:t>
      </w:r>
      <w:r w:rsidR="00616EB4">
        <w:t>20</w:t>
      </w:r>
      <w:r w:rsidR="009614C9">
        <w:t xml:space="preserve"> from </w:t>
      </w:r>
      <w:r w:rsidR="00652DA0">
        <w:t>10:00</w:t>
      </w:r>
      <w:r w:rsidR="009614C9">
        <w:t xml:space="preserve"> </w:t>
      </w:r>
      <w:r w:rsidR="00652DA0">
        <w:t>am to 6</w:t>
      </w:r>
      <w:r w:rsidR="009614C9">
        <w:t xml:space="preserve">:00 </w:t>
      </w:r>
      <w:r w:rsidR="005E6A67">
        <w:t>pm</w:t>
      </w:r>
      <w:r w:rsidR="005E6A67" w:rsidRPr="005E6A67">
        <w:t xml:space="preserve"> at the Southern Georgia Regional Commission</w:t>
      </w:r>
      <w:r w:rsidR="005E6A67">
        <w:t xml:space="preserve">. </w:t>
      </w:r>
      <w:r w:rsidR="002361E5">
        <w:t>Accessibility aids (interpreter, large print, etc.) will be made available at the open house if a written request is made at least one week prior to the event.</w:t>
      </w:r>
      <w:r w:rsidR="002361E5" w:rsidRPr="00AC4950">
        <w:t xml:space="preserve"> </w:t>
      </w:r>
    </w:p>
    <w:p w14:paraId="373880E3" w14:textId="77777777" w:rsidR="00616EB4" w:rsidRDefault="00616EB4" w:rsidP="00616EB4">
      <w:pPr>
        <w:jc w:val="both"/>
        <w:rPr>
          <w:sz w:val="20"/>
        </w:rPr>
      </w:pPr>
      <w:r w:rsidRPr="00616EB4">
        <w:rPr>
          <w:rFonts w:ascii="Malgun Gothic" w:eastAsia="Malgun Gothic" w:hAnsi="Malgun Gothic" w:cs="Malgun Gothic" w:hint="eastAsia"/>
          <w:sz w:val="20"/>
        </w:rPr>
        <w:t>중국어</w:t>
      </w:r>
      <w:r w:rsidRPr="00616EB4">
        <w:rPr>
          <w:sz w:val="20"/>
        </w:rPr>
        <w:t xml:space="preserve"> </w:t>
      </w:r>
      <w:r w:rsidRPr="00616EB4">
        <w:rPr>
          <w:rFonts w:ascii="Malgun Gothic" w:eastAsia="Malgun Gothic" w:hAnsi="Malgun Gothic" w:cs="Malgun Gothic" w:hint="eastAsia"/>
          <w:sz w:val="20"/>
        </w:rPr>
        <w:t>통역가의</w:t>
      </w:r>
      <w:r w:rsidRPr="00616EB4">
        <w:rPr>
          <w:sz w:val="20"/>
        </w:rPr>
        <w:t xml:space="preserve"> </w:t>
      </w:r>
      <w:r w:rsidRPr="00616EB4">
        <w:rPr>
          <w:rFonts w:ascii="Malgun Gothic" w:eastAsia="Malgun Gothic" w:hAnsi="Malgun Gothic" w:cs="Malgun Gothic" w:hint="eastAsia"/>
          <w:sz w:val="20"/>
        </w:rPr>
        <w:t>도움이</w:t>
      </w:r>
      <w:r w:rsidRPr="00616EB4">
        <w:rPr>
          <w:sz w:val="20"/>
        </w:rPr>
        <w:t xml:space="preserve"> </w:t>
      </w:r>
      <w:r w:rsidRPr="00616EB4">
        <w:rPr>
          <w:rFonts w:ascii="Malgun Gothic" w:eastAsia="Malgun Gothic" w:hAnsi="Malgun Gothic" w:cs="Malgun Gothic" w:hint="eastAsia"/>
          <w:sz w:val="20"/>
        </w:rPr>
        <w:t>필요한</w:t>
      </w:r>
      <w:r w:rsidRPr="00616EB4">
        <w:rPr>
          <w:sz w:val="20"/>
        </w:rPr>
        <w:t xml:space="preserve"> </w:t>
      </w:r>
      <w:r w:rsidRPr="00616EB4">
        <w:rPr>
          <w:rFonts w:ascii="Malgun Gothic" w:eastAsia="Malgun Gothic" w:hAnsi="Malgun Gothic" w:cs="Malgun Gothic" w:hint="eastAsia"/>
          <w:sz w:val="20"/>
        </w:rPr>
        <w:t>경우</w:t>
      </w:r>
      <w:r w:rsidRPr="00616EB4">
        <w:rPr>
          <w:sz w:val="20"/>
        </w:rPr>
        <w:t xml:space="preserve"> </w:t>
      </w:r>
      <w:r w:rsidRPr="00616EB4">
        <w:rPr>
          <w:rFonts w:ascii="Malgun Gothic" w:eastAsia="Malgun Gothic" w:hAnsi="Malgun Gothic" w:cs="Malgun Gothic" w:hint="eastAsia"/>
          <w:sz w:val="20"/>
        </w:rPr>
        <w:t>회의</w:t>
      </w:r>
      <w:r w:rsidRPr="00616EB4">
        <w:rPr>
          <w:sz w:val="20"/>
        </w:rPr>
        <w:t xml:space="preserve"> 1 </w:t>
      </w:r>
      <w:r w:rsidRPr="00616EB4">
        <w:rPr>
          <w:rFonts w:ascii="Malgun Gothic" w:eastAsia="Malgun Gothic" w:hAnsi="Malgun Gothic" w:cs="Malgun Gothic" w:hint="eastAsia"/>
          <w:sz w:val="20"/>
        </w:rPr>
        <w:t>주일</w:t>
      </w:r>
      <w:r w:rsidRPr="00616EB4">
        <w:rPr>
          <w:sz w:val="20"/>
        </w:rPr>
        <w:t xml:space="preserve"> </w:t>
      </w:r>
      <w:r w:rsidRPr="00616EB4">
        <w:rPr>
          <w:rFonts w:ascii="Malgun Gothic" w:eastAsia="Malgun Gothic" w:hAnsi="Malgun Gothic" w:cs="Malgun Gothic" w:hint="eastAsia"/>
          <w:sz w:val="20"/>
        </w:rPr>
        <w:t>전에</w:t>
      </w:r>
      <w:r w:rsidRPr="00616EB4">
        <w:rPr>
          <w:sz w:val="20"/>
        </w:rPr>
        <w:t xml:space="preserve"> 229-333-5277</w:t>
      </w:r>
      <w:r w:rsidRPr="00616EB4">
        <w:rPr>
          <w:rFonts w:ascii="Malgun Gothic" w:eastAsia="Malgun Gothic" w:hAnsi="Malgun Gothic" w:cs="Malgun Gothic" w:hint="eastAsia"/>
          <w:sz w:val="20"/>
        </w:rPr>
        <w:t>로</w:t>
      </w:r>
      <w:r w:rsidRPr="00616EB4">
        <w:rPr>
          <w:sz w:val="20"/>
        </w:rPr>
        <w:t xml:space="preserve"> SGRC</w:t>
      </w:r>
      <w:r w:rsidRPr="00616EB4">
        <w:rPr>
          <w:rFonts w:ascii="Malgun Gothic" w:eastAsia="Malgun Gothic" w:hAnsi="Malgun Gothic" w:cs="Malgun Gothic" w:hint="eastAsia"/>
          <w:sz w:val="20"/>
        </w:rPr>
        <w:t>에</w:t>
      </w:r>
      <w:r w:rsidRPr="00616EB4">
        <w:rPr>
          <w:sz w:val="20"/>
        </w:rPr>
        <w:t xml:space="preserve"> </w:t>
      </w:r>
    </w:p>
    <w:p w14:paraId="337080CF" w14:textId="4DB1C0A6" w:rsidR="00616EB4" w:rsidRPr="00616EB4" w:rsidRDefault="00616EB4" w:rsidP="00616EB4">
      <w:pPr>
        <w:jc w:val="both"/>
        <w:rPr>
          <w:sz w:val="20"/>
        </w:rPr>
      </w:pPr>
      <w:r w:rsidRPr="00616EB4">
        <w:rPr>
          <w:rFonts w:ascii="Malgun Gothic" w:eastAsia="Malgun Gothic" w:hAnsi="Malgun Gothic" w:cs="Malgun Gothic" w:hint="eastAsia"/>
          <w:sz w:val="20"/>
        </w:rPr>
        <w:t>문의하십시오</w:t>
      </w:r>
      <w:r w:rsidRPr="00616EB4">
        <w:rPr>
          <w:sz w:val="20"/>
        </w:rPr>
        <w:t>.</w:t>
      </w:r>
    </w:p>
    <w:p w14:paraId="6F099302" w14:textId="785BA7D3" w:rsidR="00616EB4" w:rsidRPr="00616EB4" w:rsidRDefault="00616EB4" w:rsidP="00616EB4">
      <w:pPr>
        <w:jc w:val="both"/>
        <w:rPr>
          <w:sz w:val="20"/>
        </w:rPr>
      </w:pPr>
      <w:r w:rsidRPr="00616EB4">
        <w:rPr>
          <w:rFonts w:ascii="MS Mincho" w:eastAsia="MS Mincho" w:hAnsi="MS Mincho" w:cs="MS Mincho" w:hint="eastAsia"/>
          <w:sz w:val="20"/>
        </w:rPr>
        <w:t>如果您需要中文翻</w:t>
      </w:r>
      <w:r w:rsidRPr="00616EB4">
        <w:rPr>
          <w:rFonts w:ascii="SimSun" w:eastAsia="SimSun" w:hAnsi="SimSun" w:cs="SimSun" w:hint="eastAsia"/>
          <w:sz w:val="20"/>
        </w:rPr>
        <w:t>译的帮助，请至少在会议开始前</w:t>
      </w:r>
      <w:r w:rsidRPr="00616EB4">
        <w:rPr>
          <w:sz w:val="20"/>
        </w:rPr>
        <w:t>1</w:t>
      </w:r>
      <w:r w:rsidRPr="00616EB4">
        <w:rPr>
          <w:rFonts w:ascii="MS Mincho" w:eastAsia="MS Mincho" w:hAnsi="MS Mincho" w:cs="MS Mincho" w:hint="eastAsia"/>
          <w:sz w:val="20"/>
        </w:rPr>
        <w:t>周致</w:t>
      </w:r>
      <w:r w:rsidRPr="00616EB4">
        <w:rPr>
          <w:rFonts w:ascii="SimSun" w:eastAsia="SimSun" w:hAnsi="SimSun" w:cs="SimSun" w:hint="eastAsia"/>
          <w:sz w:val="20"/>
        </w:rPr>
        <w:t>电</w:t>
      </w:r>
      <w:r w:rsidRPr="00616EB4">
        <w:rPr>
          <w:sz w:val="20"/>
        </w:rPr>
        <w:t>229-333-5277</w:t>
      </w:r>
      <w:r w:rsidRPr="00616EB4">
        <w:rPr>
          <w:rFonts w:ascii="MS Mincho" w:eastAsia="MS Mincho" w:hAnsi="MS Mincho" w:cs="MS Mincho" w:hint="eastAsia"/>
          <w:sz w:val="20"/>
        </w:rPr>
        <w:t>与国家</w:t>
      </w:r>
      <w:r w:rsidRPr="00616EB4">
        <w:rPr>
          <w:rFonts w:ascii="SimSun" w:eastAsia="SimSun" w:hAnsi="SimSun" w:cs="SimSun" w:hint="eastAsia"/>
          <w:sz w:val="20"/>
        </w:rPr>
        <w:t>发改委联系。</w:t>
      </w:r>
    </w:p>
    <w:p w14:paraId="5D59B0A1" w14:textId="77777777" w:rsidR="00616EB4" w:rsidRPr="00616EB4" w:rsidRDefault="00616EB4" w:rsidP="00616EB4">
      <w:pPr>
        <w:jc w:val="both"/>
        <w:rPr>
          <w:sz w:val="20"/>
        </w:rPr>
      </w:pPr>
      <w:r w:rsidRPr="00616EB4">
        <w:rPr>
          <w:rFonts w:ascii="Nirmala UI" w:hAnsi="Nirmala UI" w:cs="Nirmala UI"/>
          <w:sz w:val="20"/>
        </w:rPr>
        <w:t>જો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તમને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ચાઇનીઝ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ભાષાંતરકારની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સહાયની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જરૂર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હોય</w:t>
      </w:r>
      <w:r w:rsidRPr="00616EB4">
        <w:rPr>
          <w:sz w:val="20"/>
        </w:rPr>
        <w:t xml:space="preserve">, </w:t>
      </w:r>
      <w:r w:rsidRPr="00616EB4">
        <w:rPr>
          <w:rFonts w:ascii="Nirmala UI" w:hAnsi="Nirmala UI" w:cs="Nirmala UI"/>
          <w:sz w:val="20"/>
        </w:rPr>
        <w:t>તો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કૃપા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કરીને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મીટિંગના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ઓછામાં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ઓછા</w:t>
      </w:r>
      <w:r w:rsidRPr="00616EB4">
        <w:rPr>
          <w:sz w:val="20"/>
        </w:rPr>
        <w:t xml:space="preserve"> 1 </w:t>
      </w:r>
      <w:r w:rsidRPr="00616EB4">
        <w:rPr>
          <w:rFonts w:ascii="Nirmala UI" w:hAnsi="Nirmala UI" w:cs="Nirmala UI"/>
          <w:sz w:val="20"/>
        </w:rPr>
        <w:t>અઠવાડિયા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પહેલા</w:t>
      </w:r>
      <w:r w:rsidRPr="00616EB4">
        <w:rPr>
          <w:sz w:val="20"/>
        </w:rPr>
        <w:t xml:space="preserve">, 229-333-5277 </w:t>
      </w:r>
      <w:r w:rsidRPr="00616EB4">
        <w:rPr>
          <w:rFonts w:ascii="Nirmala UI" w:hAnsi="Nirmala UI" w:cs="Nirmala UI"/>
          <w:sz w:val="20"/>
        </w:rPr>
        <w:t>પર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એસજીઆરસીનો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સંપર્ક</w:t>
      </w:r>
      <w:r w:rsidRPr="00616EB4">
        <w:rPr>
          <w:sz w:val="20"/>
        </w:rPr>
        <w:t xml:space="preserve"> </w:t>
      </w:r>
      <w:r w:rsidRPr="00616EB4">
        <w:rPr>
          <w:rFonts w:ascii="Nirmala UI" w:hAnsi="Nirmala UI" w:cs="Nirmala UI"/>
          <w:sz w:val="20"/>
        </w:rPr>
        <w:t>કરો</w:t>
      </w:r>
      <w:r w:rsidRPr="00616EB4">
        <w:rPr>
          <w:sz w:val="20"/>
        </w:rPr>
        <w:t>.</w:t>
      </w:r>
    </w:p>
    <w:p w14:paraId="010C0265" w14:textId="4B94356C" w:rsidR="00616EB4" w:rsidRPr="00616EB4" w:rsidRDefault="00616EB4" w:rsidP="00616EB4">
      <w:pPr>
        <w:jc w:val="both"/>
      </w:pPr>
      <w:r w:rsidRPr="00616EB4">
        <w:t>Si usted necesita la ayuda de un traductor del idioma español, por favor comuníquese con la SGRC al teléfono 229-333-5277, cuando menos 1 semana antes de la junta.</w:t>
      </w:r>
    </w:p>
    <w:p w14:paraId="4E21AABD" w14:textId="4A51BEA8" w:rsidR="00616EB4" w:rsidRDefault="00616EB4" w:rsidP="00616EB4">
      <w:pPr>
        <w:jc w:val="both"/>
      </w:pPr>
      <w:r w:rsidRPr="00616EB4">
        <w:t xml:space="preserve">Comments are being accepted by email at </w:t>
      </w:r>
      <w:hyperlink r:id="rId7" w:history="1">
        <w:r w:rsidRPr="009F6807">
          <w:rPr>
            <w:rStyle w:val="Hyperlink"/>
          </w:rPr>
          <w:t>amartin@sgrc.us</w:t>
        </w:r>
      </w:hyperlink>
      <w:r>
        <w:t xml:space="preserve">, </w:t>
      </w:r>
      <w:r w:rsidRPr="00616EB4">
        <w:t xml:space="preserve"> by fax at 229-333-5312, or by mailing them to VLMPO, 327 W Savannah Ave., Valdosta, GA 31601.</w:t>
      </w:r>
    </w:p>
    <w:p w14:paraId="774C25CC" w14:textId="48A92686" w:rsidR="002361E5" w:rsidRDefault="002361E5" w:rsidP="00616EB4">
      <w:pPr>
        <w:jc w:val="both"/>
      </w:pPr>
      <w:r>
        <w:t xml:space="preserve">For more information please call </w:t>
      </w:r>
      <w:r w:rsidR="003647D2" w:rsidRPr="004611AE">
        <w:rPr>
          <w:lang w:val="en"/>
        </w:rPr>
        <w:t xml:space="preserve">Corey Hull, </w:t>
      </w:r>
      <w:r w:rsidR="003647D2">
        <w:rPr>
          <w:lang w:val="en"/>
        </w:rPr>
        <w:t>Transportation and Environmental Director</w:t>
      </w:r>
      <w:r w:rsidR="003647D2">
        <w:rPr>
          <w:lang w:val="en"/>
        </w:rPr>
        <w:t xml:space="preserve"> or </w:t>
      </w:r>
      <w:r w:rsidR="003647D2" w:rsidRPr="004611AE">
        <w:rPr>
          <w:lang w:val="en"/>
        </w:rPr>
        <w:t xml:space="preserve"> </w:t>
      </w:r>
      <w:bookmarkStart w:id="0" w:name="_GoBack"/>
      <w:bookmarkEnd w:id="0"/>
      <w:r w:rsidR="00616EB4">
        <w:t>Amy Martin</w:t>
      </w:r>
      <w:r>
        <w:t xml:space="preserve">, </w:t>
      </w:r>
      <w:r w:rsidR="00616EB4">
        <w:t>Regional Planner,</w:t>
      </w:r>
      <w:r>
        <w:t xml:space="preserve"> at 229-333-5277.</w:t>
      </w:r>
    </w:p>
    <w:p w14:paraId="774C25CD" w14:textId="77777777" w:rsidR="002A0F60" w:rsidRDefault="002A0F60"/>
    <w:sectPr w:rsidR="002A0F60" w:rsidSect="0088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A1"/>
    <w:rsid w:val="00075F02"/>
    <w:rsid w:val="000C6823"/>
    <w:rsid w:val="00101AFC"/>
    <w:rsid w:val="00132395"/>
    <w:rsid w:val="00174F33"/>
    <w:rsid w:val="00192C59"/>
    <w:rsid w:val="00202EDE"/>
    <w:rsid w:val="002361E5"/>
    <w:rsid w:val="00276359"/>
    <w:rsid w:val="00280E40"/>
    <w:rsid w:val="00284925"/>
    <w:rsid w:val="002A0F60"/>
    <w:rsid w:val="002B2E57"/>
    <w:rsid w:val="003647D2"/>
    <w:rsid w:val="00476458"/>
    <w:rsid w:val="004A1BAC"/>
    <w:rsid w:val="004D4773"/>
    <w:rsid w:val="004E5569"/>
    <w:rsid w:val="004F53EF"/>
    <w:rsid w:val="005A424A"/>
    <w:rsid w:val="005E6A67"/>
    <w:rsid w:val="00616EB4"/>
    <w:rsid w:val="00652DA0"/>
    <w:rsid w:val="006B1D5F"/>
    <w:rsid w:val="006E1761"/>
    <w:rsid w:val="0080618B"/>
    <w:rsid w:val="00880269"/>
    <w:rsid w:val="008B2C4A"/>
    <w:rsid w:val="008C3974"/>
    <w:rsid w:val="0093046C"/>
    <w:rsid w:val="009614C9"/>
    <w:rsid w:val="009A4060"/>
    <w:rsid w:val="009C649F"/>
    <w:rsid w:val="009D30A8"/>
    <w:rsid w:val="009E6542"/>
    <w:rsid w:val="00A6281B"/>
    <w:rsid w:val="00A95F1B"/>
    <w:rsid w:val="00AB0805"/>
    <w:rsid w:val="00AC4950"/>
    <w:rsid w:val="00AF6C57"/>
    <w:rsid w:val="00B40BE2"/>
    <w:rsid w:val="00B5132A"/>
    <w:rsid w:val="00BC159A"/>
    <w:rsid w:val="00BF5EA1"/>
    <w:rsid w:val="00C24241"/>
    <w:rsid w:val="00C423CB"/>
    <w:rsid w:val="00C72E9A"/>
    <w:rsid w:val="00C947C7"/>
    <w:rsid w:val="00CE487F"/>
    <w:rsid w:val="00D02F98"/>
    <w:rsid w:val="00D3322A"/>
    <w:rsid w:val="00D3668B"/>
    <w:rsid w:val="00D40A92"/>
    <w:rsid w:val="00D56B49"/>
    <w:rsid w:val="00E47131"/>
    <w:rsid w:val="00E77131"/>
    <w:rsid w:val="00EB0B0F"/>
    <w:rsid w:val="00F96081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25C7"/>
  <w15:docId w15:val="{4F5DE435-2B69-45A6-8780-1B6EDB6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E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F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martin@sgrc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C4E598966164AB0D68A5841552FF0" ma:contentTypeVersion="0" ma:contentTypeDescription="Create a new document." ma:contentTypeScope="" ma:versionID="13f94e9f22b59474ab0572f5fa8523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568D6-7F47-412F-B177-33C2D855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7C502-BC76-4341-B5B0-B90FB4148A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A31B7E-19C6-4354-92D2-6BEFAE298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chull</dc:creator>
  <cp:keywords/>
  <dc:description/>
  <cp:lastModifiedBy>Amy Martin</cp:lastModifiedBy>
  <cp:revision>4</cp:revision>
  <cp:lastPrinted>2014-06-03T14:54:00Z</cp:lastPrinted>
  <dcterms:created xsi:type="dcterms:W3CDTF">2020-06-17T15:17:00Z</dcterms:created>
  <dcterms:modified xsi:type="dcterms:W3CDTF">2020-06-17T15:17:00Z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0x010100987C4E598966164AB0D68A5841552FF0</vt:lpwstr>
  </property>
</Properties>
</file>